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hAnsi="宋体" w:eastAsia="宋体" w:cs="宋体"/>
          <w:b/>
          <w:bCs/>
          <w:color w:val="111111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111"/>
          <w:sz w:val="44"/>
          <w:szCs w:val="44"/>
          <w:shd w:val="clear" w:color="auto" w:fill="FFFFFF"/>
        </w:rPr>
        <w:t>成都文理学院</w:t>
      </w:r>
    </w:p>
    <w:p>
      <w:pPr>
        <w:pStyle w:val="2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hAnsi="宋体" w:eastAsia="宋体" w:cs="宋体"/>
          <w:b/>
          <w:bCs/>
          <w:color w:val="111111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111"/>
          <w:sz w:val="44"/>
          <w:szCs w:val="44"/>
          <w:shd w:val="clear" w:color="auto" w:fill="FFFFFF"/>
        </w:rPr>
        <w:t>入校单位疫情防控安全承诺书</w:t>
      </w:r>
    </w:p>
    <w:p>
      <w:pPr>
        <w:pStyle w:val="2"/>
        <w:widowControl/>
        <w:shd w:val="clear" w:color="auto" w:fill="FFFFFF"/>
        <w:spacing w:beforeAutospacing="0" w:afterAutospacing="0" w:line="360" w:lineRule="atLeast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700" w:lineRule="exact"/>
        <w:ind w:left="1918" w:leftChars="304" w:hanging="1280" w:hangingChars="400"/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为确保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eastAsia="zh-CN"/>
        </w:rPr>
        <w:t>第九届“丰硕金秋”招</w:t>
      </w:r>
      <w:bookmarkStart w:id="0" w:name="_GoBack"/>
      <w:bookmarkEnd w:id="0"/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eastAsia="zh-CN"/>
        </w:rPr>
        <w:t>聘会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工作的顺利开展，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                              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u w:val="none"/>
          <w:shd w:val="clear" w:color="auto" w:fill="FFFFFF"/>
          <w:lang w:eastAsia="zh-CN"/>
        </w:rPr>
        <w:t>（单位名称）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将于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202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日，共计</w:t>
      </w:r>
      <w:r>
        <w:rPr>
          <w:rFonts w:hint="eastAsia" w:ascii="仿宋" w:hAnsi="仿宋" w:eastAsia="仿宋" w:cs="仿宋"/>
          <w:color w:val="111111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人到成都文理学院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  <w:lang w:eastAsia="zh-CN"/>
        </w:rPr>
        <w:t>开展招聘</w:t>
      </w: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工作。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ind w:firstLine="640" w:firstLineChars="200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为配合成都文理学院做好疫情防控工作，我单位承诺：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ind w:firstLine="640" w:firstLineChars="200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1.我单位入校人员均未曾旅居疫情防控中高风险区域；未曾与疑似或确诊患者接触，目前身体状况良好。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ind w:firstLine="640" w:firstLineChars="200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2.人员入校时，将积极主动配合学校完成健康信息核查及体温检测；健康信息及体温异常人员将不进入学校。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ind w:firstLine="640" w:firstLineChars="200"/>
        <w:rPr>
          <w:rFonts w:ascii="仿宋" w:hAnsi="仿宋" w:eastAsia="仿宋" w:cs="仿宋"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shd w:val="clear" w:color="auto" w:fill="FFFFFF"/>
        </w:rPr>
        <w:t>3.我单位对申报入校人员健康及安全情况负责。</w:t>
      </w:r>
    </w:p>
    <w:p>
      <w:pPr>
        <w:spacing w:line="7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单位（名称）：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负责人：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mU0NGFkYmU1M2FhYzI5ODk1MWVmYjRjNjdmOWUifQ=="/>
  </w:docVars>
  <w:rsids>
    <w:rsidRoot w:val="44F534A8"/>
    <w:rsid w:val="44F5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2022-10-27T07:05:00Z</dcterms:created>
  <dc:creator>生活.自定义</dc:creator>
  <cp:lastModifiedBy>生活.自定义</cp:lastModifiedBy>
  <dcterms:modified xsi:type="dcterms:W3CDTF">2022-10-27T07:06:04Z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F3B6EDAEE52F48D4B5CAF4BE61951D86</vt:lpwstr>
  </property>
</Properties>
</file>